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757A" w14:textId="68A3684B" w:rsidR="00A23008" w:rsidRPr="00D25420" w:rsidRDefault="00A23008" w:rsidP="00A23008">
      <w:pPr>
        <w:jc w:val="center"/>
        <w:rPr>
          <w:sz w:val="32"/>
          <w:szCs w:val="32"/>
        </w:rPr>
      </w:pPr>
      <w:r w:rsidRPr="00D25420">
        <w:rPr>
          <w:sz w:val="32"/>
          <w:szCs w:val="32"/>
        </w:rPr>
        <w:t xml:space="preserve">Attachment </w:t>
      </w:r>
      <w:r w:rsidR="00F62E30">
        <w:rPr>
          <w:sz w:val="32"/>
          <w:szCs w:val="32"/>
        </w:rPr>
        <w:t>G</w:t>
      </w:r>
    </w:p>
    <w:p w14:paraId="7D8C1B86" w14:textId="2D69B9C9" w:rsidR="00B05A3D" w:rsidRPr="00D25420" w:rsidRDefault="00A23008" w:rsidP="00A23008">
      <w:pPr>
        <w:jc w:val="center"/>
        <w:rPr>
          <w:sz w:val="32"/>
          <w:szCs w:val="32"/>
        </w:rPr>
      </w:pPr>
      <w:r w:rsidRPr="00D25420">
        <w:rPr>
          <w:sz w:val="32"/>
          <w:szCs w:val="32"/>
        </w:rPr>
        <w:t>Accelerated Award Option</w:t>
      </w:r>
    </w:p>
    <w:p w14:paraId="2BEA271D" w14:textId="50EB409A" w:rsidR="00A23008" w:rsidRPr="005E6F62" w:rsidRDefault="00A23008" w:rsidP="00A23008">
      <w:pPr>
        <w:jc w:val="center"/>
      </w:pPr>
    </w:p>
    <w:p w14:paraId="6C1A2F35" w14:textId="4DBEC9F7" w:rsidR="00A23008" w:rsidRPr="005E6F62" w:rsidRDefault="00A23008" w:rsidP="00A23008">
      <w:r w:rsidRPr="005E6F62">
        <w:t xml:space="preserve">DARPA has recognized a benefit in getting awards under the </w:t>
      </w:r>
      <w:r w:rsidR="00F62E30">
        <w:t>Biological</w:t>
      </w:r>
      <w:r w:rsidRPr="005E6F62">
        <w:t xml:space="preserve"> Technolog</w:t>
      </w:r>
      <w:r w:rsidR="00F62E30">
        <w:t>ies</w:t>
      </w:r>
      <w:r w:rsidRPr="005E6F62">
        <w:t xml:space="preserve"> Office (</w:t>
      </w:r>
      <w:r w:rsidR="00F62E30">
        <w:t>BTO</w:t>
      </w:r>
      <w:r w:rsidRPr="005E6F62">
        <w:t xml:space="preserve">) Office-wide BAA executed as rapidly as possible, as these efforts often serve as valuable </w:t>
      </w:r>
      <w:r w:rsidR="00E00440" w:rsidRPr="005E6F62">
        <w:t xml:space="preserve">foundational </w:t>
      </w:r>
      <w:r w:rsidRPr="005E6F62">
        <w:t xml:space="preserve">“seedlings” for future </w:t>
      </w:r>
      <w:r w:rsidR="00F62E30">
        <w:t>BTO</w:t>
      </w:r>
      <w:r w:rsidRPr="005E6F62">
        <w:t xml:space="preserve"> programs.  </w:t>
      </w:r>
      <w:r w:rsidR="0045509A" w:rsidRPr="005E6F62">
        <w:t xml:space="preserve">Because </w:t>
      </w:r>
      <w:r w:rsidR="00E27ABD" w:rsidRPr="005E6F62">
        <w:t>earlier</w:t>
      </w:r>
      <w:r w:rsidR="0045509A" w:rsidRPr="005E6F62">
        <w:t xml:space="preserve"> awards </w:t>
      </w:r>
      <w:r w:rsidR="00E27ABD" w:rsidRPr="005E6F62">
        <w:t>almost certainly</w:t>
      </w:r>
      <w:r w:rsidR="0045509A" w:rsidRPr="005E6F62">
        <w:t xml:space="preserve"> would benefit proposers as well</w:t>
      </w:r>
      <w:r w:rsidRPr="005E6F62">
        <w:t xml:space="preserve">, proposers </w:t>
      </w:r>
      <w:r w:rsidR="000C11CA">
        <w:t xml:space="preserve">may </w:t>
      </w:r>
      <w:r w:rsidRPr="005E6F62">
        <w:t xml:space="preserve">select an Accelerated Award Option as part of their </w:t>
      </w:r>
      <w:r w:rsidR="006F115C" w:rsidRPr="005E6F62">
        <w:t xml:space="preserve">full </w:t>
      </w:r>
      <w:r w:rsidRPr="005E6F62">
        <w:t>proposal</w:t>
      </w:r>
      <w:r w:rsidR="006F115C" w:rsidRPr="005E6F62">
        <w:t xml:space="preserve"> submissions</w:t>
      </w:r>
      <w:r w:rsidR="009574F7">
        <w:t xml:space="preserve"> for efforts that do not exceed $2,000,000</w:t>
      </w:r>
      <w:r w:rsidRPr="005E6F62">
        <w:t>.  This would allow proposers to agree in advance to prescribed terms and conditions in exchange for DARPA’s commitment to award the contract</w:t>
      </w:r>
      <w:r w:rsidR="009D1FA2">
        <w:t xml:space="preserve"> or </w:t>
      </w:r>
      <w:r w:rsidR="00D03F0F">
        <w:t xml:space="preserve">Other Transaction (OT) for Prototypes </w:t>
      </w:r>
      <w:r w:rsidR="009D1FA2">
        <w:t>agreement</w:t>
      </w:r>
      <w:r w:rsidRPr="005E6F62">
        <w:t xml:space="preserve"> no later than 30 days after the proposer’s receipt of selection notification.  </w:t>
      </w:r>
    </w:p>
    <w:p w14:paraId="5848DC85" w14:textId="7E40CDC7" w:rsidR="00A23008" w:rsidRPr="005E6F62" w:rsidRDefault="00A23008" w:rsidP="00A23008"/>
    <w:p w14:paraId="172347FA" w14:textId="7849ED46" w:rsidR="00A23008" w:rsidRPr="005E6F62" w:rsidRDefault="00A23008" w:rsidP="00A23008">
      <w:r w:rsidRPr="005E6F62">
        <w:t xml:space="preserve">The </w:t>
      </w:r>
      <w:r w:rsidR="00B00462" w:rsidRPr="005E6F62">
        <w:t>stipulations</w:t>
      </w:r>
      <w:r w:rsidRPr="005E6F62">
        <w:t xml:space="preserve"> are as follows:</w:t>
      </w:r>
    </w:p>
    <w:p w14:paraId="6D641C1D" w14:textId="56CD6463" w:rsidR="00A23008" w:rsidRDefault="00A23008" w:rsidP="00A23008"/>
    <w:tbl>
      <w:tblPr>
        <w:tblStyle w:val="TableGrid"/>
        <w:tblW w:w="9535" w:type="dxa"/>
        <w:jc w:val="center"/>
        <w:tblBorders>
          <w:top w:val="threeDEngrave" w:sz="24" w:space="0" w:color="00B050"/>
          <w:left w:val="threeDEngrave" w:sz="24" w:space="0" w:color="00B050"/>
          <w:bottom w:val="threeDEngrave" w:sz="24" w:space="0" w:color="00B050"/>
          <w:right w:val="threeDEngrave" w:sz="24" w:space="0" w:color="00B050"/>
          <w:insideH w:val="threeDEngrave" w:sz="24" w:space="0" w:color="00B050"/>
          <w:insideV w:val="threeDEngrave" w:sz="24" w:space="0" w:color="00B050"/>
        </w:tblBorders>
        <w:tblLook w:val="04A0" w:firstRow="1" w:lastRow="0" w:firstColumn="1" w:lastColumn="0" w:noHBand="0" w:noVBand="1"/>
      </w:tblPr>
      <w:tblGrid>
        <w:gridCol w:w="9535"/>
      </w:tblGrid>
      <w:tr w:rsidR="00422203" w14:paraId="1EFB3D6A" w14:textId="77777777" w:rsidTr="000C11CA">
        <w:trPr>
          <w:jc w:val="center"/>
        </w:trPr>
        <w:tc>
          <w:tcPr>
            <w:tcW w:w="9535" w:type="dxa"/>
          </w:tcPr>
          <w:p w14:paraId="4ACDE1CC" w14:textId="77777777" w:rsidR="009E46B3" w:rsidRDefault="009E46B3" w:rsidP="009E46B3">
            <w:pPr>
              <w:pStyle w:val="ListParagraph"/>
            </w:pPr>
          </w:p>
          <w:p w14:paraId="6C4669E9" w14:textId="77777777" w:rsidR="004F70D9" w:rsidRPr="004F70D9" w:rsidRDefault="004F70D9" w:rsidP="00FD2918">
            <w:pPr>
              <w:pStyle w:val="ListParagraph"/>
              <w:numPr>
                <w:ilvl w:val="0"/>
                <w:numId w:val="8"/>
              </w:numPr>
            </w:pPr>
            <w:r w:rsidRPr="004F70D9">
              <w:t>Total award value not to exceed $2,000,000</w:t>
            </w:r>
          </w:p>
          <w:p w14:paraId="75BB1D90" w14:textId="77777777" w:rsidR="004F70D9" w:rsidRDefault="004F70D9" w:rsidP="004F70D9">
            <w:pPr>
              <w:pStyle w:val="ListParagraph"/>
            </w:pPr>
          </w:p>
          <w:p w14:paraId="1DD10F8E" w14:textId="07EF8B24" w:rsidR="00422203" w:rsidRDefault="00422203" w:rsidP="00FD2918">
            <w:pPr>
              <w:pStyle w:val="ListParagraph"/>
              <w:numPr>
                <w:ilvl w:val="0"/>
                <w:numId w:val="8"/>
              </w:numPr>
            </w:pPr>
            <w:r>
              <w:t xml:space="preserve">Procurement Contract </w:t>
            </w:r>
            <w:r w:rsidR="00FD2918">
              <w:t>or Other Transaction for Prototypes award</w:t>
            </w:r>
          </w:p>
          <w:p w14:paraId="78143D1D" w14:textId="77777777" w:rsidR="00422203" w:rsidRDefault="00422203" w:rsidP="00422203"/>
          <w:p w14:paraId="30A7047C" w14:textId="627E96BD" w:rsidR="002631B2" w:rsidRDefault="00422203" w:rsidP="002631B2">
            <w:pPr>
              <w:pStyle w:val="ListParagraph"/>
              <w:numPr>
                <w:ilvl w:val="0"/>
                <w:numId w:val="8"/>
              </w:numPr>
            </w:pPr>
            <w:r>
              <w:t>Unclassified efforts only</w:t>
            </w:r>
          </w:p>
          <w:p w14:paraId="03DDB51D" w14:textId="77777777" w:rsidR="00FD2918" w:rsidRDefault="00FD2918" w:rsidP="00FD2918">
            <w:pPr>
              <w:pStyle w:val="ListParagraph"/>
            </w:pPr>
          </w:p>
          <w:p w14:paraId="00DB54A0" w14:textId="4C76243E" w:rsidR="00422203" w:rsidRDefault="00422203" w:rsidP="00FD2918">
            <w:pPr>
              <w:pStyle w:val="ListParagraph"/>
              <w:numPr>
                <w:ilvl w:val="0"/>
                <w:numId w:val="8"/>
              </w:numPr>
            </w:pPr>
            <w:r>
              <w:t>Unlimited Rights</w:t>
            </w:r>
            <w:r w:rsidR="00224CF1">
              <w:t xml:space="preserve">, </w:t>
            </w:r>
            <w:r>
              <w:t>Government Purpose Rights</w:t>
            </w:r>
            <w:r w:rsidR="00224CF1">
              <w:t xml:space="preserve">, or SBIR Rights </w:t>
            </w:r>
            <w:r>
              <w:t xml:space="preserve">for all data and software </w:t>
            </w:r>
            <w:r w:rsidR="00224CF1">
              <w:t xml:space="preserve">to be </w:t>
            </w:r>
            <w:r>
              <w:t xml:space="preserve">delivered under the </w:t>
            </w:r>
            <w:r w:rsidR="00D03F0F">
              <w:t>award</w:t>
            </w:r>
            <w:r w:rsidR="00224CF1">
              <w:t xml:space="preserve"> (Data Rights Assertions </w:t>
            </w:r>
            <w:r w:rsidR="003260D1">
              <w:t>table must be included</w:t>
            </w:r>
            <w:r w:rsidR="00224CF1">
              <w:t>)</w:t>
            </w:r>
          </w:p>
          <w:p w14:paraId="794A1E1E" w14:textId="77777777" w:rsidR="00422203" w:rsidRDefault="00422203" w:rsidP="00422203"/>
          <w:p w14:paraId="6D87BAF8" w14:textId="64B85653" w:rsidR="00422203" w:rsidRDefault="00422203" w:rsidP="00FD2918">
            <w:pPr>
              <w:pStyle w:val="ListParagraph"/>
              <w:numPr>
                <w:ilvl w:val="0"/>
                <w:numId w:val="8"/>
              </w:numPr>
            </w:pPr>
            <w:r>
              <w:t>Required use of DARPA Cost Proposal Spreadsheet</w:t>
            </w:r>
          </w:p>
          <w:p w14:paraId="0B1CBAA7" w14:textId="77777777" w:rsidR="00422203" w:rsidRDefault="00422203" w:rsidP="00422203"/>
          <w:p w14:paraId="68314433" w14:textId="37D940EF" w:rsidR="00422203" w:rsidRDefault="00422203" w:rsidP="00FD2918">
            <w:pPr>
              <w:pStyle w:val="ListParagraph"/>
              <w:numPr>
                <w:ilvl w:val="0"/>
                <w:numId w:val="8"/>
              </w:numPr>
            </w:pPr>
            <w:r>
              <w:t>Substantiating information for all proposed cost elements included in proposal</w:t>
            </w:r>
          </w:p>
          <w:p w14:paraId="00297BA9" w14:textId="77777777" w:rsidR="009D1FA2" w:rsidRDefault="009D1FA2" w:rsidP="009D1FA2">
            <w:pPr>
              <w:pStyle w:val="ListParagraph"/>
            </w:pPr>
          </w:p>
          <w:tbl>
            <w:tblPr>
              <w:tblStyle w:val="TableGrid"/>
              <w:tblW w:w="0" w:type="auto"/>
              <w:shd w:val="clear" w:color="auto" w:fill="DEEAF6" w:themeFill="accent5" w:themeFillTint="33"/>
              <w:tblLook w:val="04A0" w:firstRow="1" w:lastRow="0" w:firstColumn="1" w:lastColumn="0" w:noHBand="0" w:noVBand="1"/>
            </w:tblPr>
            <w:tblGrid>
              <w:gridCol w:w="9309"/>
            </w:tblGrid>
            <w:tr w:rsidR="009D1FA2" w14:paraId="478F59B2" w14:textId="77777777" w:rsidTr="00011F49">
              <w:tc>
                <w:tcPr>
                  <w:tcW w:w="9309" w:type="dxa"/>
                  <w:shd w:val="clear" w:color="auto" w:fill="DEEAF6" w:themeFill="accent5" w:themeFillTint="33"/>
                </w:tcPr>
                <w:p w14:paraId="71306343" w14:textId="77777777" w:rsidR="009D1FA2" w:rsidRDefault="009D1FA2" w:rsidP="009D1FA2">
                  <w:r>
                    <w:t xml:space="preserve">Applicable to </w:t>
                  </w:r>
                  <w:r w:rsidRPr="00EA1ACB">
                    <w:rPr>
                      <w:b/>
                      <w:bCs/>
                      <w:u w:val="single"/>
                    </w:rPr>
                    <w:t>Procurement Contract</w:t>
                  </w:r>
                  <w:r>
                    <w:t xml:space="preserve"> awards only:</w:t>
                  </w:r>
                </w:p>
                <w:p w14:paraId="685CFDA5" w14:textId="77777777" w:rsidR="009D1FA2" w:rsidRDefault="009D1FA2" w:rsidP="009D1FA2"/>
                <w:p w14:paraId="527B89F8" w14:textId="77777777" w:rsidR="009D1FA2" w:rsidRDefault="009D1FA2" w:rsidP="009D1FA2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Accounting system reviewed by DCAA* and determined adequate for award of a cost reimbursement contract (documentation must be included with proposal)</w:t>
                  </w:r>
                </w:p>
                <w:p w14:paraId="6868BF91" w14:textId="77777777" w:rsidR="009D1FA2" w:rsidRDefault="009D1FA2" w:rsidP="009D1FA2"/>
                <w:p w14:paraId="5D125E2E" w14:textId="47FE4B0D" w:rsidR="009D1FA2" w:rsidRDefault="009D1FA2" w:rsidP="009D1FA2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 xml:space="preserve">Anticipated FAR/DFARS clauses (subject to amendment as FAR/DFARS updates are implemented) included in the model contracts outlined in Attachment </w:t>
                  </w:r>
                  <w:r w:rsidR="00F62E30">
                    <w:t>H</w:t>
                  </w:r>
                  <w:r>
                    <w:t xml:space="preserve"> – Accelerated Contract Award Option Model Contract (Large Business</w:t>
                  </w:r>
                  <w:r w:rsidRPr="009E46B3">
                    <w:rPr>
                      <w:i/>
                      <w:iCs/>
                    </w:rPr>
                    <w:t>**</w:t>
                  </w:r>
                  <w:r>
                    <w:t xml:space="preserve">) or Attachment </w:t>
                  </w:r>
                  <w:r w:rsidR="00F62E30">
                    <w:t>I</w:t>
                  </w:r>
                  <w:r>
                    <w:t xml:space="preserve"> – Accelerated Contract Award Option Model Contract (Small Business</w:t>
                  </w:r>
                  <w:r w:rsidRPr="009E46B3">
                    <w:rPr>
                      <w:i/>
                      <w:iCs/>
                    </w:rPr>
                    <w:t>***</w:t>
                  </w:r>
                  <w:r>
                    <w:t>)</w:t>
                  </w:r>
                </w:p>
                <w:p w14:paraId="24B3EF6B" w14:textId="77777777" w:rsidR="009D1FA2" w:rsidRDefault="009D1FA2" w:rsidP="009D1FA2">
                  <w:pPr>
                    <w:pStyle w:val="ListParagraph"/>
                  </w:pPr>
                </w:p>
                <w:p w14:paraId="57D16518" w14:textId="77777777" w:rsidR="009D1FA2" w:rsidRDefault="009D1FA2" w:rsidP="009D1FA2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Small business subcontracting plan, if applicable****, included with proposal</w:t>
                  </w:r>
                </w:p>
                <w:p w14:paraId="17203CBD" w14:textId="77777777" w:rsidR="00D03F0F" w:rsidRDefault="00D03F0F" w:rsidP="00D03F0F">
                  <w:pPr>
                    <w:pStyle w:val="ListParagraph"/>
                  </w:pPr>
                </w:p>
                <w:p w14:paraId="71EDB6EB" w14:textId="7FB88890" w:rsidR="00D03F0F" w:rsidRDefault="00D03F0F" w:rsidP="009D1FA2">
                  <w:pPr>
                    <w:pStyle w:val="ListParagraph"/>
                    <w:numPr>
                      <w:ilvl w:val="0"/>
                      <w:numId w:val="8"/>
                    </w:numPr>
                  </w:pPr>
                  <w:r>
                    <w:t>Fee calculation percentage not to exceed 8%</w:t>
                  </w:r>
                </w:p>
              </w:tc>
            </w:tr>
          </w:tbl>
          <w:p w14:paraId="36E9910F" w14:textId="77777777" w:rsidR="009D1FA2" w:rsidRDefault="009D1FA2" w:rsidP="009D1FA2"/>
          <w:tbl>
            <w:tblPr>
              <w:tblStyle w:val="TableGrid"/>
              <w:tblW w:w="0" w:type="auto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9309"/>
            </w:tblGrid>
            <w:tr w:rsidR="00CD396C" w14:paraId="53449210" w14:textId="77777777" w:rsidTr="00E80AA2">
              <w:tc>
                <w:tcPr>
                  <w:tcW w:w="9309" w:type="dxa"/>
                  <w:shd w:val="clear" w:color="auto" w:fill="FBE4D5" w:themeFill="accent2" w:themeFillTint="33"/>
                </w:tcPr>
                <w:p w14:paraId="6C339A01" w14:textId="32A3B06B" w:rsidR="00CD396C" w:rsidRDefault="00CD396C" w:rsidP="00CD396C">
                  <w:r>
                    <w:t xml:space="preserve">Applicable to </w:t>
                  </w:r>
                  <w:r w:rsidRPr="00EA1ACB">
                    <w:rPr>
                      <w:b/>
                      <w:bCs/>
                      <w:u w:val="single"/>
                    </w:rPr>
                    <w:t>O</w:t>
                  </w:r>
                  <w:r w:rsidR="001B24C6">
                    <w:rPr>
                      <w:b/>
                      <w:bCs/>
                      <w:u w:val="single"/>
                    </w:rPr>
                    <w:t>T</w:t>
                  </w:r>
                  <w:r w:rsidRPr="00EA1ACB">
                    <w:rPr>
                      <w:b/>
                      <w:bCs/>
                      <w:u w:val="single"/>
                    </w:rPr>
                    <w:t xml:space="preserve"> for Prototypes</w:t>
                  </w:r>
                  <w:r>
                    <w:t xml:space="preserve"> awards only:</w:t>
                  </w:r>
                </w:p>
                <w:p w14:paraId="12A807B6" w14:textId="77777777" w:rsidR="00CD396C" w:rsidRDefault="00CD396C" w:rsidP="00CD396C"/>
                <w:p w14:paraId="1443CDAB" w14:textId="38E09BFF" w:rsidR="00CD396C" w:rsidRDefault="00CD396C" w:rsidP="00CD396C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Agreement to the terms and conditions outlined in Attachment </w:t>
                  </w:r>
                  <w:r w:rsidR="00D03F0F">
                    <w:t>K</w:t>
                  </w:r>
                  <w:r>
                    <w:t xml:space="preserve"> </w:t>
                  </w:r>
                  <w:r w:rsidR="00AB0582">
                    <w:t>–</w:t>
                  </w:r>
                  <w:r>
                    <w:t xml:space="preserve"> </w:t>
                  </w:r>
                  <w:r w:rsidR="00AE4B12">
                    <w:t>Model OT</w:t>
                  </w:r>
                  <w:r>
                    <w:t xml:space="preserve"> Agreement </w:t>
                  </w:r>
                  <w:r w:rsidR="004A4515">
                    <w:t xml:space="preserve">(proposer should complete the areas highlighted in </w:t>
                  </w:r>
                  <w:r w:rsidR="00F0136E">
                    <w:t>blue</w:t>
                  </w:r>
                  <w:r w:rsidR="004A4515">
                    <w:t xml:space="preserve"> and submit with proposal)</w:t>
                  </w:r>
                </w:p>
                <w:p w14:paraId="1C099BD5" w14:textId="77777777" w:rsidR="00226CEA" w:rsidRDefault="00226CEA" w:rsidP="00226CEA">
                  <w:pPr>
                    <w:pStyle w:val="ListParagraph"/>
                  </w:pPr>
                </w:p>
                <w:p w14:paraId="533C8198" w14:textId="2C1782D9" w:rsidR="00D03F0F" w:rsidRDefault="00D03F0F" w:rsidP="00CD396C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Profit calculation percentage not to exceed 10%</w:t>
                  </w:r>
                </w:p>
              </w:tc>
            </w:tr>
          </w:tbl>
          <w:p w14:paraId="36631172" w14:textId="77777777" w:rsidR="009D1FA2" w:rsidRDefault="009D1FA2" w:rsidP="009D1FA2"/>
          <w:p w14:paraId="1A7F415D" w14:textId="5A81E89B" w:rsidR="00CD396C" w:rsidRDefault="00CD396C" w:rsidP="00CD396C">
            <w:pPr>
              <w:pStyle w:val="ListParagraph"/>
              <w:numPr>
                <w:ilvl w:val="0"/>
                <w:numId w:val="8"/>
              </w:numPr>
            </w:pPr>
            <w:r>
              <w:t xml:space="preserve">Subcontractors (if applicable) must abide by the applicable (see Attachment </w:t>
            </w:r>
            <w:r w:rsidR="00F62E30">
              <w:t>J</w:t>
            </w:r>
            <w:r>
              <w:t>) stipulations above</w:t>
            </w:r>
          </w:p>
        </w:tc>
      </w:tr>
    </w:tbl>
    <w:p w14:paraId="5E784294" w14:textId="31C25E15" w:rsidR="006D2349" w:rsidRPr="006D2349" w:rsidRDefault="000C11CA" w:rsidP="006D2349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D2349" w:rsidRPr="006D2349">
        <w:rPr>
          <w:sz w:val="16"/>
          <w:szCs w:val="16"/>
        </w:rPr>
        <w:t>*Universities may instead provide evidence of ONR or DHHS approval</w:t>
      </w:r>
    </w:p>
    <w:p w14:paraId="62152F0A" w14:textId="786AE3D3" w:rsidR="006D2349" w:rsidRPr="006D2349" w:rsidRDefault="000C11CA" w:rsidP="000C11CA">
      <w:pPr>
        <w:tabs>
          <w:tab w:val="left" w:pos="54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D2349" w:rsidRPr="006D2349">
        <w:rPr>
          <w:sz w:val="16"/>
          <w:szCs w:val="16"/>
        </w:rPr>
        <w:t>**Large Business covers any entity that is not considered a small business relative to the NAICS 541715 size standard; this includes universities and non</w:t>
      </w:r>
      <w:r w:rsidRPr="006D2349">
        <w:rPr>
          <w:sz w:val="16"/>
          <w:szCs w:val="16"/>
        </w:rPr>
        <w:t>-</w:t>
      </w:r>
      <w:r>
        <w:rPr>
          <w:sz w:val="16"/>
          <w:szCs w:val="16"/>
        </w:rPr>
        <w:t xml:space="preserve"> profit</w:t>
      </w:r>
      <w:r w:rsidR="006D2349" w:rsidRPr="006D2349">
        <w:rPr>
          <w:sz w:val="16"/>
          <w:szCs w:val="16"/>
        </w:rPr>
        <w:t xml:space="preserve"> organizations</w:t>
      </w:r>
    </w:p>
    <w:p w14:paraId="2EBEA7B5" w14:textId="1119FFCC" w:rsidR="00224CF1" w:rsidRDefault="000C11CA" w:rsidP="006D2349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</w:t>
      </w:r>
      <w:r w:rsidR="006D2349" w:rsidRPr="006D2349">
        <w:rPr>
          <w:sz w:val="16"/>
          <w:szCs w:val="16"/>
        </w:rPr>
        <w:t>***Relative to the NAICS 541715 size standard</w:t>
      </w:r>
    </w:p>
    <w:p w14:paraId="2F2B0C35" w14:textId="2BE79A45" w:rsidR="00256CBC" w:rsidRDefault="000C11CA" w:rsidP="006D2349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256CBC">
        <w:rPr>
          <w:sz w:val="16"/>
          <w:szCs w:val="16"/>
        </w:rPr>
        <w:t xml:space="preserve">****Required from other than small business proposers for proposals &gt; $750K that include subcontracting possibilities; any proposer claiming </w:t>
      </w:r>
      <w:r>
        <w:rPr>
          <w:sz w:val="16"/>
          <w:szCs w:val="16"/>
        </w:rPr>
        <w:t>no subcontracting</w:t>
      </w:r>
      <w:r w:rsidR="00256CBC">
        <w:rPr>
          <w:sz w:val="16"/>
          <w:szCs w:val="16"/>
        </w:rPr>
        <w:t xml:space="preserve"> possibilities must include rationale for this claim in its proposal</w:t>
      </w:r>
    </w:p>
    <w:p w14:paraId="31F20EC0" w14:textId="77777777" w:rsidR="003260D1" w:rsidRPr="006D2349" w:rsidRDefault="003260D1" w:rsidP="006D2349">
      <w:pPr>
        <w:rPr>
          <w:sz w:val="16"/>
          <w:szCs w:val="16"/>
        </w:rPr>
      </w:pPr>
    </w:p>
    <w:p w14:paraId="3B0A5872" w14:textId="62673B33" w:rsidR="00707970" w:rsidRPr="005E6F62" w:rsidRDefault="001B305E" w:rsidP="001B305E">
      <w:r w:rsidRPr="005E6F62">
        <w:t>Any proposer that is interested in this accelerated award option must simply</w:t>
      </w:r>
      <w:r w:rsidR="006D2349">
        <w:t>, via an individual authorized to bind the organization,</w:t>
      </w:r>
      <w:r w:rsidRPr="005E6F62">
        <w:t xml:space="preserve"> sign and submit as part of the proposal package Attachment </w:t>
      </w:r>
      <w:r w:rsidR="00F62E30">
        <w:t>J</w:t>
      </w:r>
      <w:r w:rsidRPr="005E6F62">
        <w:t xml:space="preserve"> – Accelerated Award Option Election Form and Attestation.  </w:t>
      </w:r>
      <w:r w:rsidR="00EE69AA" w:rsidRPr="005E6F62">
        <w:t xml:space="preserve">As Attachment </w:t>
      </w:r>
      <w:r w:rsidR="00B05A3D">
        <w:t>I</w:t>
      </w:r>
      <w:r w:rsidR="00EE69AA" w:rsidRPr="005E6F62">
        <w:t xml:space="preserve"> states, s</w:t>
      </w:r>
      <w:r w:rsidRPr="005E6F62">
        <w:t xml:space="preserve">hould any of the above stipulations not be honored </w:t>
      </w:r>
      <w:r w:rsidR="00EE69AA" w:rsidRPr="005E6F62">
        <w:t>by a proposer or subcontractor, DARPA will revoke its commitment to an accelerated award.</w:t>
      </w:r>
    </w:p>
    <w:sectPr w:rsidR="00707970" w:rsidRPr="005E6F62" w:rsidSect="004A4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7340" w14:textId="77777777" w:rsidR="00EE2DDF" w:rsidRDefault="00EE2DDF" w:rsidP="00A453AE">
      <w:r>
        <w:separator/>
      </w:r>
    </w:p>
  </w:endnote>
  <w:endnote w:type="continuationSeparator" w:id="0">
    <w:p w14:paraId="3AF78D9A" w14:textId="77777777" w:rsidR="00EE2DDF" w:rsidRDefault="00EE2DDF" w:rsidP="00A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18B2" w14:textId="77777777" w:rsidR="00A453AE" w:rsidRDefault="00A45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4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A801E" w14:textId="55523D85" w:rsidR="00A453AE" w:rsidRDefault="00A45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A1EEF" w14:textId="13E60E35" w:rsidR="00A453AE" w:rsidRDefault="00A453AE" w:rsidP="00A453AE">
    <w:pPr>
      <w:pStyle w:val="Footer"/>
      <w:jc w:val="right"/>
    </w:pPr>
    <w:r>
      <w:t>Version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74C9" w14:textId="77777777" w:rsidR="00A453AE" w:rsidRDefault="00A45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3151" w14:textId="77777777" w:rsidR="00EE2DDF" w:rsidRDefault="00EE2DDF" w:rsidP="00A453AE">
      <w:r>
        <w:separator/>
      </w:r>
    </w:p>
  </w:footnote>
  <w:footnote w:type="continuationSeparator" w:id="0">
    <w:p w14:paraId="44A36AC5" w14:textId="77777777" w:rsidR="00EE2DDF" w:rsidRDefault="00EE2DDF" w:rsidP="00A4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C9E2" w14:textId="77777777" w:rsidR="00A453AE" w:rsidRDefault="00A45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213E" w14:textId="77777777" w:rsidR="00A453AE" w:rsidRDefault="00A45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05A1" w14:textId="77777777" w:rsidR="00A453AE" w:rsidRDefault="00A45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742"/>
      </v:shape>
    </w:pict>
  </w:numPicBullet>
  <w:abstractNum w:abstractNumId="0" w15:restartNumberingAfterBreak="0">
    <w:nsid w:val="015969F3"/>
    <w:multiLevelType w:val="hybridMultilevel"/>
    <w:tmpl w:val="4EE4056E"/>
    <w:lvl w:ilvl="0" w:tplc="DCB23D18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7FDC"/>
    <w:multiLevelType w:val="hybridMultilevel"/>
    <w:tmpl w:val="E42C1D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AE7"/>
    <w:multiLevelType w:val="hybridMultilevel"/>
    <w:tmpl w:val="0142BA48"/>
    <w:lvl w:ilvl="0" w:tplc="3A206206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CA"/>
    <w:multiLevelType w:val="hybridMultilevel"/>
    <w:tmpl w:val="5C602C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44C"/>
    <w:multiLevelType w:val="hybridMultilevel"/>
    <w:tmpl w:val="FDA66AEE"/>
    <w:lvl w:ilvl="0" w:tplc="33FA8F18">
      <w:numFmt w:val="bullet"/>
      <w:lvlText w:val="-"/>
      <w:lvlJc w:val="left"/>
      <w:pPr>
        <w:ind w:left="1050" w:hanging="69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C6017"/>
    <w:multiLevelType w:val="hybridMultilevel"/>
    <w:tmpl w:val="DFB49940"/>
    <w:lvl w:ilvl="0" w:tplc="24CC2982">
      <w:numFmt w:val="bullet"/>
      <w:lvlText w:val="-"/>
      <w:lvlJc w:val="left"/>
      <w:pPr>
        <w:ind w:left="1050" w:hanging="69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3373"/>
    <w:multiLevelType w:val="hybridMultilevel"/>
    <w:tmpl w:val="0B5C0F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305"/>
    <w:multiLevelType w:val="hybridMultilevel"/>
    <w:tmpl w:val="CDA6F45A"/>
    <w:lvl w:ilvl="0" w:tplc="21481A9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310F0"/>
    <w:multiLevelType w:val="hybridMultilevel"/>
    <w:tmpl w:val="B8226CA2"/>
    <w:lvl w:ilvl="0" w:tplc="D4BE1DD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633C"/>
    <w:multiLevelType w:val="hybridMultilevel"/>
    <w:tmpl w:val="371C7D44"/>
    <w:lvl w:ilvl="0" w:tplc="8F344696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F6CF1"/>
    <w:multiLevelType w:val="hybridMultilevel"/>
    <w:tmpl w:val="4E5EE722"/>
    <w:lvl w:ilvl="0" w:tplc="968E37E2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61CDF"/>
    <w:multiLevelType w:val="hybridMultilevel"/>
    <w:tmpl w:val="A116782C"/>
    <w:lvl w:ilvl="0" w:tplc="7D023C24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87531"/>
    <w:multiLevelType w:val="hybridMultilevel"/>
    <w:tmpl w:val="50A436BE"/>
    <w:lvl w:ilvl="0" w:tplc="FB30E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51C0"/>
    <w:multiLevelType w:val="hybridMultilevel"/>
    <w:tmpl w:val="0C44D4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22A77"/>
    <w:multiLevelType w:val="hybridMultilevel"/>
    <w:tmpl w:val="9C1C67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E6EF6"/>
    <w:multiLevelType w:val="hybridMultilevel"/>
    <w:tmpl w:val="313C59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6646"/>
    <w:multiLevelType w:val="hybridMultilevel"/>
    <w:tmpl w:val="B3568D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724AC"/>
    <w:multiLevelType w:val="hybridMultilevel"/>
    <w:tmpl w:val="309C1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E7858"/>
    <w:multiLevelType w:val="hybridMultilevel"/>
    <w:tmpl w:val="49DE41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949CC"/>
    <w:multiLevelType w:val="hybridMultilevel"/>
    <w:tmpl w:val="CE54F5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B3255"/>
    <w:multiLevelType w:val="hybridMultilevel"/>
    <w:tmpl w:val="438A7E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10D6"/>
    <w:multiLevelType w:val="hybridMultilevel"/>
    <w:tmpl w:val="1C8C86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F0A1A"/>
    <w:multiLevelType w:val="hybridMultilevel"/>
    <w:tmpl w:val="76225F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75608"/>
    <w:multiLevelType w:val="hybridMultilevel"/>
    <w:tmpl w:val="004E1996"/>
    <w:lvl w:ilvl="0" w:tplc="DDD23DF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37602"/>
    <w:multiLevelType w:val="hybridMultilevel"/>
    <w:tmpl w:val="19AE8B1E"/>
    <w:lvl w:ilvl="0" w:tplc="4B9AACA8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80766">
    <w:abstractNumId w:val="12"/>
  </w:num>
  <w:num w:numId="2" w16cid:durableId="434440568">
    <w:abstractNumId w:val="16"/>
  </w:num>
  <w:num w:numId="3" w16cid:durableId="1946451382">
    <w:abstractNumId w:val="24"/>
  </w:num>
  <w:num w:numId="4" w16cid:durableId="1594507426">
    <w:abstractNumId w:val="15"/>
  </w:num>
  <w:num w:numId="5" w16cid:durableId="1014528853">
    <w:abstractNumId w:val="10"/>
  </w:num>
  <w:num w:numId="6" w16cid:durableId="1704281483">
    <w:abstractNumId w:val="18"/>
  </w:num>
  <w:num w:numId="7" w16cid:durableId="804742141">
    <w:abstractNumId w:val="23"/>
  </w:num>
  <w:num w:numId="8" w16cid:durableId="1634553578">
    <w:abstractNumId w:val="13"/>
  </w:num>
  <w:num w:numId="9" w16cid:durableId="1723672168">
    <w:abstractNumId w:val="0"/>
  </w:num>
  <w:num w:numId="10" w16cid:durableId="952636466">
    <w:abstractNumId w:val="22"/>
  </w:num>
  <w:num w:numId="11" w16cid:durableId="1530728264">
    <w:abstractNumId w:val="8"/>
  </w:num>
  <w:num w:numId="12" w16cid:durableId="157965600">
    <w:abstractNumId w:val="17"/>
  </w:num>
  <w:num w:numId="13" w16cid:durableId="1180585813">
    <w:abstractNumId w:val="4"/>
  </w:num>
  <w:num w:numId="14" w16cid:durableId="714818288">
    <w:abstractNumId w:val="3"/>
  </w:num>
  <w:num w:numId="15" w16cid:durableId="863326209">
    <w:abstractNumId w:val="5"/>
  </w:num>
  <w:num w:numId="16" w16cid:durableId="309873178">
    <w:abstractNumId w:val="1"/>
  </w:num>
  <w:num w:numId="17" w16cid:durableId="1381056060">
    <w:abstractNumId w:val="9"/>
  </w:num>
  <w:num w:numId="18" w16cid:durableId="1096487877">
    <w:abstractNumId w:val="21"/>
  </w:num>
  <w:num w:numId="19" w16cid:durableId="1423991335">
    <w:abstractNumId w:val="2"/>
  </w:num>
  <w:num w:numId="20" w16cid:durableId="1154027051">
    <w:abstractNumId w:val="6"/>
  </w:num>
  <w:num w:numId="21" w16cid:durableId="1194803118">
    <w:abstractNumId w:val="7"/>
  </w:num>
  <w:num w:numId="22" w16cid:durableId="486239748">
    <w:abstractNumId w:val="20"/>
  </w:num>
  <w:num w:numId="23" w16cid:durableId="2079937241">
    <w:abstractNumId w:val="11"/>
  </w:num>
  <w:num w:numId="24" w16cid:durableId="890464265">
    <w:abstractNumId w:val="19"/>
  </w:num>
  <w:num w:numId="25" w16cid:durableId="1078362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08"/>
    <w:rsid w:val="00011F49"/>
    <w:rsid w:val="000A72B0"/>
    <w:rsid w:val="000C11CA"/>
    <w:rsid w:val="0012563F"/>
    <w:rsid w:val="0014159A"/>
    <w:rsid w:val="0019212E"/>
    <w:rsid w:val="001B24C6"/>
    <w:rsid w:val="001B305E"/>
    <w:rsid w:val="00224CF1"/>
    <w:rsid w:val="00226CEA"/>
    <w:rsid w:val="00227AA3"/>
    <w:rsid w:val="00256CBC"/>
    <w:rsid w:val="002631B2"/>
    <w:rsid w:val="00284E05"/>
    <w:rsid w:val="002B2406"/>
    <w:rsid w:val="003211AD"/>
    <w:rsid w:val="003218A7"/>
    <w:rsid w:val="003260D1"/>
    <w:rsid w:val="00420A2E"/>
    <w:rsid w:val="00422203"/>
    <w:rsid w:val="0044331C"/>
    <w:rsid w:val="0045509A"/>
    <w:rsid w:val="004A4515"/>
    <w:rsid w:val="004F70D9"/>
    <w:rsid w:val="00581ED2"/>
    <w:rsid w:val="005E6F62"/>
    <w:rsid w:val="006228B0"/>
    <w:rsid w:val="0062770E"/>
    <w:rsid w:val="00683995"/>
    <w:rsid w:val="006D2349"/>
    <w:rsid w:val="006D253E"/>
    <w:rsid w:val="006F115C"/>
    <w:rsid w:val="00707970"/>
    <w:rsid w:val="00763520"/>
    <w:rsid w:val="00775FCD"/>
    <w:rsid w:val="007B3D1C"/>
    <w:rsid w:val="00844FEE"/>
    <w:rsid w:val="00867BBC"/>
    <w:rsid w:val="008E60A6"/>
    <w:rsid w:val="009574F7"/>
    <w:rsid w:val="009D1FA2"/>
    <w:rsid w:val="009E46B3"/>
    <w:rsid w:val="009E5635"/>
    <w:rsid w:val="00A23008"/>
    <w:rsid w:val="00A453AE"/>
    <w:rsid w:val="00AB0582"/>
    <w:rsid w:val="00AE4B12"/>
    <w:rsid w:val="00AF7542"/>
    <w:rsid w:val="00B00462"/>
    <w:rsid w:val="00B05A3D"/>
    <w:rsid w:val="00B707DC"/>
    <w:rsid w:val="00C22EAB"/>
    <w:rsid w:val="00CD396C"/>
    <w:rsid w:val="00D03F0F"/>
    <w:rsid w:val="00D25420"/>
    <w:rsid w:val="00D408E8"/>
    <w:rsid w:val="00D92FAF"/>
    <w:rsid w:val="00DA77CC"/>
    <w:rsid w:val="00DB08E1"/>
    <w:rsid w:val="00DD5E88"/>
    <w:rsid w:val="00E00440"/>
    <w:rsid w:val="00E27ABD"/>
    <w:rsid w:val="00E61A89"/>
    <w:rsid w:val="00E80AA2"/>
    <w:rsid w:val="00E94145"/>
    <w:rsid w:val="00EA1ACB"/>
    <w:rsid w:val="00EB3966"/>
    <w:rsid w:val="00EE2DDF"/>
    <w:rsid w:val="00EE69AA"/>
    <w:rsid w:val="00F0136E"/>
    <w:rsid w:val="00F62E30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A577AA"/>
  <w15:chartTrackingRefBased/>
  <w15:docId w15:val="{04EF4A0E-50F0-4202-9B69-6699D904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008"/>
    <w:pPr>
      <w:ind w:left="720"/>
      <w:contextualSpacing/>
    </w:pPr>
  </w:style>
  <w:style w:type="table" w:styleId="TableGrid">
    <w:name w:val="Table Grid"/>
    <w:basedOn w:val="TableNormal"/>
    <w:uiPriority w:val="39"/>
    <w:rsid w:val="0042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3520"/>
  </w:style>
  <w:style w:type="paragraph" w:styleId="Header">
    <w:name w:val="header"/>
    <w:basedOn w:val="Normal"/>
    <w:link w:val="HeaderChar"/>
    <w:uiPriority w:val="99"/>
    <w:unhideWhenUsed/>
    <w:rsid w:val="00A45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3AE"/>
  </w:style>
  <w:style w:type="paragraph" w:styleId="Footer">
    <w:name w:val="footer"/>
    <w:basedOn w:val="Normal"/>
    <w:link w:val="FooterChar"/>
    <w:uiPriority w:val="99"/>
    <w:unhideWhenUsed/>
    <w:rsid w:val="00A45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Nuckols, Brian</dc:creator>
  <cp:keywords/>
  <dc:description/>
  <cp:lastModifiedBy>Swan, David (contr-bto)</cp:lastModifiedBy>
  <cp:revision>2</cp:revision>
  <dcterms:created xsi:type="dcterms:W3CDTF">2025-03-14T16:43:00Z</dcterms:created>
  <dcterms:modified xsi:type="dcterms:W3CDTF">2025-03-14T16:43:00Z</dcterms:modified>
</cp:coreProperties>
</file>